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4311" w14:textId="1DD77672" w:rsidR="0011784D" w:rsidRPr="0011784D" w:rsidRDefault="0011784D" w:rsidP="0011784D">
      <w:pPr>
        <w:rPr>
          <w:rFonts w:ascii="Times New Roman" w:hAnsi="Times New Roman" w:cs="Times New Roman"/>
          <w:b/>
          <w:bCs/>
          <w:sz w:val="24"/>
          <w:szCs w:val="24"/>
        </w:rPr>
      </w:pPr>
      <w:r w:rsidRPr="0011784D">
        <w:rPr>
          <w:rFonts w:ascii="Times New Roman" w:hAnsi="Times New Roman" w:cs="Times New Roman"/>
          <w:b/>
          <w:bCs/>
          <w:sz w:val="24"/>
          <w:szCs w:val="24"/>
        </w:rPr>
        <w:t xml:space="preserve">AZ </w:t>
      </w:r>
      <w:r w:rsidRPr="0011784D">
        <w:rPr>
          <w:rFonts w:ascii="Times New Roman" w:hAnsi="Times New Roman" w:cs="Times New Roman"/>
          <w:b/>
          <w:bCs/>
          <w:sz w:val="24"/>
          <w:szCs w:val="24"/>
        </w:rPr>
        <w:t xml:space="preserve">REHABILITĀCIJAS CENTRA </w:t>
      </w:r>
      <w:r w:rsidRPr="0011784D">
        <w:rPr>
          <w:rFonts w:ascii="Times New Roman" w:hAnsi="Times New Roman" w:cs="Times New Roman"/>
          <w:b/>
          <w:bCs/>
          <w:sz w:val="24"/>
          <w:szCs w:val="24"/>
        </w:rPr>
        <w:t>PACIENTIEM PIEEJAMA JAUNĀKĀS PAAUDZES MAGNETOTERAPIJAS IEKĀRTA</w:t>
      </w:r>
    </w:p>
    <w:p w14:paraId="36507343" w14:textId="77777777" w:rsidR="0011784D" w:rsidRDefault="0011784D" w:rsidP="0011784D">
      <w:pPr>
        <w:rPr>
          <w:rFonts w:ascii="Times New Roman" w:hAnsi="Times New Roman" w:cs="Times New Roman"/>
          <w:sz w:val="24"/>
          <w:szCs w:val="24"/>
        </w:rPr>
      </w:pPr>
    </w:p>
    <w:p w14:paraId="4B3541D1" w14:textId="3CCD981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 xml:space="preserve">Savlaicīgi uzsāktai rehabilitācijai ir īpaši svarīga loma pacientu atveseļošanās laikā. </w:t>
      </w:r>
    </w:p>
    <w:p w14:paraId="552AD07B"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 xml:space="preserve">AZ rehabilitācijas centrs nodrošina dažādas fizikālās procedūras, tostarp, magnetoterapiju. Mūsu pacientiem ir pieejams jaunākās paaudzes magnētiskā lauka terapijas iekārta, kas vēl labāk palīdzēs stimulēt dzīšanu, mazināt sāpes un tūsku. </w:t>
      </w:r>
    </w:p>
    <w:p w14:paraId="668CEB8D" w14:textId="77777777" w:rsidR="0011784D" w:rsidRPr="0011784D" w:rsidRDefault="0011784D" w:rsidP="0011784D">
      <w:pPr>
        <w:rPr>
          <w:rFonts w:ascii="Times New Roman" w:hAnsi="Times New Roman" w:cs="Times New Roman"/>
          <w:sz w:val="24"/>
          <w:szCs w:val="24"/>
        </w:rPr>
      </w:pPr>
    </w:p>
    <w:p w14:paraId="47357D81"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 xml:space="preserve">Magnetoterapija ir fizikālās terapijas procedūra, kurā izmanto pastāvīgu vai zemas frekvences mainīgu magnētisko lauku. </w:t>
      </w:r>
    </w:p>
    <w:p w14:paraId="6A1C8C50"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Ārstnieciskā efekta pamatā ir asinsrites un asinsvadu stāvokļa uzlabošana. Lielu daļu magnētiskā lauka radītās enerģijas absorbē nervaudi, galvenokārt centrālā nervu sistēma, sirds asinsvadu sistēma un muskuļaudi.</w:t>
      </w:r>
    </w:p>
    <w:p w14:paraId="643FB9B8" w14:textId="77777777" w:rsidR="0011784D" w:rsidRPr="0011784D" w:rsidRDefault="0011784D" w:rsidP="0011784D">
      <w:pPr>
        <w:rPr>
          <w:rFonts w:ascii="Times New Roman" w:hAnsi="Times New Roman" w:cs="Times New Roman"/>
          <w:sz w:val="24"/>
          <w:szCs w:val="24"/>
        </w:rPr>
      </w:pPr>
    </w:p>
    <w:p w14:paraId="7BC4ADD1"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“Magnetoterapijai ir pretiekaisuma, desensibilizējoša jeb jutīguma samazinoša un prettūskas iedarbība. Magnetoterapija ir viegla, labi panesama un to var kombinēt ar citiem terapijas veidiem,” tā skaidro sertificēta AZ rehabilitācijas centra fizikālās medicīnas terapijas speciāliste Jeļena Tarasova.</w:t>
      </w:r>
    </w:p>
    <w:p w14:paraId="434D334C" w14:textId="77777777" w:rsidR="0011784D" w:rsidRPr="0011784D" w:rsidRDefault="0011784D" w:rsidP="0011784D">
      <w:pPr>
        <w:rPr>
          <w:rFonts w:ascii="Times New Roman" w:hAnsi="Times New Roman" w:cs="Times New Roman"/>
          <w:sz w:val="24"/>
          <w:szCs w:val="24"/>
        </w:rPr>
      </w:pPr>
    </w:p>
    <w:p w14:paraId="03B5B491"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Jaunajai iekārtai BTL ir plašs pielietojumu spektrs – neiroloģijā, balsta skeleta kustību aparāta slimību gadījumos u.c. Magnetoterapija ir neinvazīva ārstēšanas metode, kas uzlabo pacienta veselību un pašsajūtu.</w:t>
      </w:r>
    </w:p>
    <w:p w14:paraId="15C83608" w14:textId="77777777" w:rsidR="0011784D" w:rsidRDefault="0011784D" w:rsidP="0011784D">
      <w:pPr>
        <w:rPr>
          <w:rFonts w:ascii="Times New Roman" w:hAnsi="Times New Roman" w:cs="Times New Roman"/>
          <w:b/>
          <w:bCs/>
          <w:sz w:val="24"/>
          <w:szCs w:val="24"/>
        </w:rPr>
      </w:pPr>
    </w:p>
    <w:p w14:paraId="70120158" w14:textId="6306C534" w:rsidR="0011784D" w:rsidRPr="0011784D" w:rsidRDefault="0011784D" w:rsidP="0011784D">
      <w:pPr>
        <w:rPr>
          <w:rFonts w:ascii="Times New Roman" w:hAnsi="Times New Roman" w:cs="Times New Roman"/>
          <w:b/>
          <w:bCs/>
          <w:sz w:val="24"/>
          <w:szCs w:val="24"/>
        </w:rPr>
      </w:pPr>
      <w:r w:rsidRPr="0011784D">
        <w:rPr>
          <w:rFonts w:ascii="Times New Roman" w:hAnsi="Times New Roman" w:cs="Times New Roman"/>
          <w:b/>
          <w:bCs/>
          <w:sz w:val="24"/>
          <w:szCs w:val="24"/>
        </w:rPr>
        <w:t>Magnetoterapiju izmanto, lai ārstētu:</w:t>
      </w:r>
    </w:p>
    <w:p w14:paraId="5C747B4D"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artrozes sāpes;</w:t>
      </w:r>
    </w:p>
    <w:p w14:paraId="7BAB2923"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muskuļu sāpes;</w:t>
      </w:r>
    </w:p>
    <w:p w14:paraId="705620B1"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muguras sāpes;</w:t>
      </w:r>
    </w:p>
    <w:p w14:paraId="3331259B"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saišu sastiepumus;</w:t>
      </w:r>
    </w:p>
    <w:p w14:paraId="7F7C7629"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epikondilītus;</w:t>
      </w:r>
    </w:p>
    <w:p w14:paraId="64CDEE57"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osteoporozi;</w:t>
      </w:r>
    </w:p>
    <w:p w14:paraId="4B3D6BBA"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lūzumus;</w:t>
      </w:r>
    </w:p>
    <w:p w14:paraId="0E5A9C89"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adhezīvo kapsulītu;</w:t>
      </w:r>
    </w:p>
    <w:p w14:paraId="4533DEB4"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hroniskus tendinītus;</w:t>
      </w:r>
    </w:p>
    <w:p w14:paraId="71F37C4D"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hondropātiju;</w:t>
      </w:r>
    </w:p>
    <w:p w14:paraId="24F478CE"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lastRenderedPageBreak/>
        <w:t>apakšējo ekstremitāšu neiraļģijas.</w:t>
      </w:r>
    </w:p>
    <w:p w14:paraId="51CB40CA" w14:textId="77777777" w:rsidR="0011784D" w:rsidRPr="0011784D" w:rsidRDefault="0011784D" w:rsidP="0011784D">
      <w:pPr>
        <w:rPr>
          <w:rFonts w:ascii="Times New Roman" w:hAnsi="Times New Roman" w:cs="Times New Roman"/>
          <w:sz w:val="24"/>
          <w:szCs w:val="24"/>
        </w:rPr>
      </w:pPr>
      <w:r w:rsidRPr="0011784D">
        <w:rPr>
          <w:rFonts w:ascii="Times New Roman" w:hAnsi="Times New Roman" w:cs="Times New Roman"/>
          <w:sz w:val="24"/>
          <w:szCs w:val="24"/>
        </w:rPr>
        <w:t>Piesakieties fizikālajām procedūrām jau tagad:</w:t>
      </w:r>
    </w:p>
    <w:p w14:paraId="7D8169EF" w14:textId="2BF5BE39" w:rsidR="0011784D" w:rsidRDefault="0011784D" w:rsidP="0011784D">
      <w:pPr>
        <w:rPr>
          <w:rFonts w:ascii="Times New Roman" w:hAnsi="Times New Roman" w:cs="Times New Roman"/>
          <w:sz w:val="24"/>
          <w:szCs w:val="24"/>
        </w:rPr>
      </w:pPr>
    </w:p>
    <w:p w14:paraId="21A0843F" w14:textId="0155A96B" w:rsidR="00540B00" w:rsidRDefault="00540B00" w:rsidP="0011784D">
      <w:pPr>
        <w:rPr>
          <w:rFonts w:ascii="Times New Roman" w:hAnsi="Times New Roman" w:cs="Times New Roman"/>
          <w:sz w:val="24"/>
          <w:szCs w:val="24"/>
        </w:rPr>
      </w:pPr>
      <w:r>
        <w:rPr>
          <w:noProof/>
        </w:rPr>
        <w:drawing>
          <wp:inline distT="0" distB="0" distL="0" distR="0" wp14:anchorId="507A8499" wp14:editId="5FD28600">
            <wp:extent cx="2861634" cy="349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8385"/>
                    <a:stretch/>
                  </pic:blipFill>
                  <pic:spPr bwMode="auto">
                    <a:xfrm>
                      <a:off x="0" y="0"/>
                      <a:ext cx="2884884" cy="3524076"/>
                    </a:xfrm>
                    <a:prstGeom prst="rect">
                      <a:avLst/>
                    </a:prstGeom>
                    <a:noFill/>
                    <a:ln>
                      <a:noFill/>
                    </a:ln>
                    <a:extLst>
                      <a:ext uri="{53640926-AAD7-44D8-BBD7-CCE9431645EC}">
                        <a14:shadowObscured xmlns:a14="http://schemas.microsoft.com/office/drawing/2010/main"/>
                      </a:ext>
                    </a:extLst>
                  </pic:spPr>
                </pic:pic>
              </a:graphicData>
            </a:graphic>
          </wp:inline>
        </w:drawing>
      </w:r>
      <w:r w:rsidR="00201FD0" w:rsidRPr="00201FD0">
        <w:t xml:space="preserve"> </w:t>
      </w:r>
      <w:r w:rsidR="00201FD0">
        <w:rPr>
          <w:noProof/>
        </w:rPr>
        <w:drawing>
          <wp:inline distT="0" distB="0" distL="0" distR="0" wp14:anchorId="25BA84CA" wp14:editId="60C8EBCD">
            <wp:extent cx="2875915" cy="20764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0050" b="15800"/>
                    <a:stretch/>
                  </pic:blipFill>
                  <pic:spPr bwMode="auto">
                    <a:xfrm>
                      <a:off x="0" y="0"/>
                      <a:ext cx="2880521" cy="2079776"/>
                    </a:xfrm>
                    <a:prstGeom prst="rect">
                      <a:avLst/>
                    </a:prstGeom>
                    <a:noFill/>
                    <a:ln>
                      <a:noFill/>
                    </a:ln>
                    <a:extLst>
                      <a:ext uri="{53640926-AAD7-44D8-BBD7-CCE9431645EC}">
                        <a14:shadowObscured xmlns:a14="http://schemas.microsoft.com/office/drawing/2010/main"/>
                      </a:ext>
                    </a:extLst>
                  </pic:spPr>
                </pic:pic>
              </a:graphicData>
            </a:graphic>
          </wp:inline>
        </w:drawing>
      </w:r>
    </w:p>
    <w:p w14:paraId="62FAF0F3" w14:textId="0A3BB0C2" w:rsidR="00201FD0" w:rsidRPr="00F2281D" w:rsidRDefault="0011784D" w:rsidP="00F2281D">
      <w:pPr>
        <w:rPr>
          <w:rFonts w:ascii="Times New Roman" w:hAnsi="Times New Roman" w:cs="Times New Roman"/>
          <w:sz w:val="24"/>
          <w:szCs w:val="24"/>
        </w:rPr>
      </w:pPr>
      <w:r w:rsidRPr="0011784D">
        <w:rPr>
          <w:rFonts w:ascii="Times New Roman" w:hAnsi="Times New Roman" w:cs="Times New Roman"/>
          <w:sz w:val="24"/>
          <w:szCs w:val="24"/>
        </w:rPr>
        <w:t xml:space="preserve">Lai pierakstītos pie speciālista zvaniet uz </w:t>
      </w:r>
      <w:r w:rsidRPr="0011784D">
        <w:rPr>
          <w:rFonts w:ascii="Segoe UI Emoji" w:hAnsi="Segoe UI Emoji" w:cs="Segoe UI Emoji"/>
          <w:sz w:val="24"/>
          <w:szCs w:val="24"/>
        </w:rPr>
        <w:t>📞</w:t>
      </w:r>
      <w:r w:rsidRPr="0011784D">
        <w:rPr>
          <w:rFonts w:ascii="Times New Roman" w:hAnsi="Times New Roman" w:cs="Times New Roman"/>
          <w:sz w:val="24"/>
          <w:szCs w:val="24"/>
        </w:rPr>
        <w:t xml:space="preserve"> +371 22303883 (darba dienās kā arī sestdienās) vai rakstiet uz </w:t>
      </w:r>
      <w:r w:rsidRPr="0011784D">
        <w:rPr>
          <w:rFonts w:ascii="Segoe UI Emoji" w:hAnsi="Segoe UI Emoji" w:cs="Segoe UI Emoji"/>
          <w:sz w:val="24"/>
          <w:szCs w:val="24"/>
        </w:rPr>
        <w:t>📧</w:t>
      </w:r>
      <w:r w:rsidRPr="0011784D">
        <w:rPr>
          <w:rFonts w:ascii="Times New Roman" w:hAnsi="Times New Roman" w:cs="Times New Roman"/>
          <w:sz w:val="24"/>
          <w:szCs w:val="24"/>
        </w:rPr>
        <w:t xml:space="preserve"> </w:t>
      </w:r>
      <w:hyperlink r:id="rId6" w:history="1">
        <w:r w:rsidRPr="00DD5281">
          <w:rPr>
            <w:rStyle w:val="Hyperlink"/>
            <w:rFonts w:ascii="Times New Roman" w:hAnsi="Times New Roman" w:cs="Times New Roman"/>
            <w:sz w:val="24"/>
            <w:szCs w:val="24"/>
          </w:rPr>
          <w:t>info@azrehabuilitacija.lv</w:t>
        </w:r>
      </w:hyperlink>
    </w:p>
    <w:p w14:paraId="59E02B0E" w14:textId="77777777" w:rsidR="00201FD0" w:rsidRDefault="00201FD0" w:rsidP="0011784D">
      <w:pPr>
        <w:jc w:val="center"/>
        <w:rPr>
          <w:rFonts w:ascii="Times New Roman" w:hAnsi="Times New Roman" w:cs="Times New Roman"/>
          <w:color w:val="7F7F7F" w:themeColor="text1" w:themeTint="80"/>
          <w:sz w:val="28"/>
          <w:szCs w:val="28"/>
        </w:rPr>
      </w:pPr>
    </w:p>
    <w:p w14:paraId="319A5296" w14:textId="4FFA8C2B" w:rsidR="0011784D" w:rsidRPr="00284CD5" w:rsidRDefault="0011784D" w:rsidP="0011784D">
      <w:pPr>
        <w:jc w:val="center"/>
        <w:rPr>
          <w:rFonts w:ascii="Times New Roman" w:hAnsi="Times New Roman" w:cs="Times New Roman"/>
          <w:color w:val="7F7F7F" w:themeColor="text1" w:themeTint="80"/>
          <w:sz w:val="28"/>
          <w:szCs w:val="28"/>
        </w:rPr>
      </w:pPr>
      <w:r w:rsidRPr="00284CD5">
        <w:rPr>
          <w:rFonts w:ascii="Times New Roman" w:hAnsi="Times New Roman" w:cs="Times New Roman"/>
          <w:color w:val="7F7F7F" w:themeColor="text1" w:themeTint="80"/>
          <w:sz w:val="28"/>
          <w:szCs w:val="28"/>
        </w:rPr>
        <w:t>Pateicamies par Jūsu veltīto laiku</w:t>
      </w:r>
    </w:p>
    <w:p w14:paraId="085F07C8" w14:textId="77777777" w:rsidR="0011784D" w:rsidRPr="00284CD5" w:rsidRDefault="0011784D" w:rsidP="0011784D">
      <w:pPr>
        <w:jc w:val="center"/>
        <w:rPr>
          <w:rFonts w:ascii="Times New Roman" w:hAnsi="Times New Roman" w:cs="Times New Roman"/>
          <w:color w:val="7F7F7F" w:themeColor="text1" w:themeTint="80"/>
          <w:sz w:val="28"/>
          <w:szCs w:val="28"/>
        </w:rPr>
      </w:pPr>
      <w:r w:rsidRPr="00284CD5">
        <w:rPr>
          <w:rFonts w:ascii="Times New Roman" w:hAnsi="Times New Roman" w:cs="Times New Roman"/>
          <w:color w:val="7F7F7F" w:themeColor="text1" w:themeTint="80"/>
          <w:sz w:val="28"/>
          <w:szCs w:val="28"/>
        </w:rPr>
        <w:t>Ar cieņu draudzīgā AZ rehabilitācijas administrācija</w:t>
      </w:r>
    </w:p>
    <w:p w14:paraId="40BA3B7A" w14:textId="77777777" w:rsidR="0011784D" w:rsidRPr="00284CD5" w:rsidRDefault="0011784D" w:rsidP="0011784D">
      <w:pPr>
        <w:jc w:val="center"/>
        <w:rPr>
          <w:rFonts w:ascii="Times New Roman" w:hAnsi="Times New Roman" w:cs="Times New Roman"/>
          <w:sz w:val="28"/>
          <w:szCs w:val="28"/>
        </w:rPr>
      </w:pPr>
      <w:r>
        <w:rPr>
          <w:noProof/>
        </w:rPr>
        <w:drawing>
          <wp:inline distT="0" distB="0" distL="0" distR="0" wp14:anchorId="43889D86" wp14:editId="6B0FEE3A">
            <wp:extent cx="3105150" cy="381000"/>
            <wp:effectExtent l="0" t="0" r="0" b="0"/>
            <wp:docPr id="2" name="Picture 2" descr="Sāku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ākum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81000"/>
                    </a:xfrm>
                    <a:prstGeom prst="rect">
                      <a:avLst/>
                    </a:prstGeom>
                    <a:noFill/>
                    <a:ln>
                      <a:noFill/>
                    </a:ln>
                  </pic:spPr>
                </pic:pic>
              </a:graphicData>
            </a:graphic>
          </wp:inline>
        </w:drawing>
      </w:r>
      <w:r>
        <w:rPr>
          <w:rFonts w:ascii="Times New Roman" w:hAnsi="Times New Roman" w:cs="Times New Roman"/>
          <w:sz w:val="28"/>
          <w:szCs w:val="28"/>
        </w:rPr>
        <w:t xml:space="preserve"> </w:t>
      </w:r>
    </w:p>
    <w:p w14:paraId="490C684E" w14:textId="77777777" w:rsidR="0011784D" w:rsidRPr="0011784D" w:rsidRDefault="0011784D" w:rsidP="0011784D">
      <w:pPr>
        <w:rPr>
          <w:rFonts w:ascii="Times New Roman" w:hAnsi="Times New Roman" w:cs="Times New Roman"/>
          <w:sz w:val="24"/>
          <w:szCs w:val="24"/>
        </w:rPr>
      </w:pPr>
    </w:p>
    <w:sectPr w:rsidR="0011784D" w:rsidRPr="001178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4D"/>
    <w:rsid w:val="0011784D"/>
    <w:rsid w:val="00201FD0"/>
    <w:rsid w:val="002562CA"/>
    <w:rsid w:val="00540B00"/>
    <w:rsid w:val="00F228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87B9"/>
  <w15:chartTrackingRefBased/>
  <w15:docId w15:val="{49ADF00D-3B5A-4FA6-9944-E7F0C1B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84D"/>
    <w:rPr>
      <w:color w:val="0563C1" w:themeColor="hyperlink"/>
      <w:u w:val="single"/>
    </w:rPr>
  </w:style>
  <w:style w:type="character" w:styleId="UnresolvedMention">
    <w:name w:val="Unresolved Mention"/>
    <w:basedOn w:val="DefaultParagraphFont"/>
    <w:uiPriority w:val="99"/>
    <w:semiHidden/>
    <w:unhideWhenUsed/>
    <w:rsid w:val="00117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zrehabuilitacija.lv"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1169</Words>
  <Characters>667</Characters>
  <Application>Microsoft Office Word</Application>
  <DocSecurity>0</DocSecurity>
  <Lines>5</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Ārons</dc:creator>
  <cp:keywords/>
  <dc:description/>
  <cp:lastModifiedBy>Ārons</cp:lastModifiedBy>
  <cp:revision>4</cp:revision>
  <dcterms:created xsi:type="dcterms:W3CDTF">2024-04-16T06:10:00Z</dcterms:created>
  <dcterms:modified xsi:type="dcterms:W3CDTF">2024-04-16T06:20:00Z</dcterms:modified>
</cp:coreProperties>
</file>